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5E10" w14:textId="0733153C" w:rsidR="00C4135A" w:rsidRPr="00F33708" w:rsidRDefault="00C4135A" w:rsidP="00C4135A">
      <w:pPr>
        <w:jc w:val="right"/>
        <w:rPr>
          <w:b/>
          <w:bCs/>
          <w:sz w:val="22"/>
          <w:szCs w:val="22"/>
        </w:rPr>
      </w:pPr>
      <w:r w:rsidRPr="00F33708">
        <w:rPr>
          <w:b/>
          <w:bCs/>
          <w:sz w:val="22"/>
          <w:szCs w:val="22"/>
        </w:rPr>
        <w:t xml:space="preserve">ZAŁĄCZNIK nr </w:t>
      </w:r>
      <w:r w:rsidR="00B80249">
        <w:rPr>
          <w:b/>
          <w:bCs/>
          <w:sz w:val="22"/>
          <w:szCs w:val="22"/>
        </w:rPr>
        <w:t>7</w:t>
      </w:r>
    </w:p>
    <w:p w14:paraId="2F7C0276" w14:textId="4377312C" w:rsidR="00C4135A" w:rsidRDefault="00C4135A" w:rsidP="00C4135A">
      <w:pPr>
        <w:jc w:val="right"/>
        <w:rPr>
          <w:b/>
          <w:bCs/>
          <w:sz w:val="24"/>
          <w:szCs w:val="24"/>
        </w:rPr>
      </w:pPr>
    </w:p>
    <w:p w14:paraId="7076DD07" w14:textId="120FE42C" w:rsidR="00DC3C04" w:rsidRDefault="00DC3C04" w:rsidP="00A42489">
      <w:pPr>
        <w:jc w:val="right"/>
        <w:rPr>
          <w:rFonts w:cs="Calibri"/>
          <w:b/>
          <w:bCs/>
          <w:color w:val="000000"/>
          <w:sz w:val="24"/>
          <w:szCs w:val="24"/>
        </w:rPr>
      </w:pPr>
      <w:r>
        <w:rPr>
          <w:rFonts w:cs="Calibri"/>
          <w:b/>
          <w:bCs/>
          <w:color w:val="000000"/>
          <w:sz w:val="24"/>
          <w:szCs w:val="24"/>
        </w:rPr>
        <w:t xml:space="preserve">                                                                                                      GD.ROZ.281.</w:t>
      </w:r>
      <w:r w:rsidR="00301660">
        <w:rPr>
          <w:rFonts w:cs="Calibri"/>
          <w:b/>
          <w:bCs/>
          <w:color w:val="000000"/>
          <w:sz w:val="24"/>
          <w:szCs w:val="24"/>
        </w:rPr>
        <w:t>60</w:t>
      </w:r>
      <w:r>
        <w:rPr>
          <w:rFonts w:cs="Calibri"/>
          <w:b/>
          <w:bCs/>
          <w:color w:val="000000"/>
          <w:sz w:val="24"/>
          <w:szCs w:val="24"/>
        </w:rPr>
        <w:t>.2020.ZZ.GD</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77777777" w:rsidR="00FE028C" w:rsidRPr="00F33708" w:rsidRDefault="00867F2F" w:rsidP="00FE028C">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7900BA53" w14:textId="5C362D43" w:rsidR="00867F2F" w:rsidRPr="004F1FD3" w:rsidRDefault="00F96333" w:rsidP="00B80249">
            <w:pPr>
              <w:rPr>
                <w:rFonts w:asciiTheme="minorHAnsi" w:hAnsiTheme="minorHAnsi" w:cstheme="minorHAnsi"/>
                <w:sz w:val="22"/>
                <w:szCs w:val="22"/>
                <w:lang w:eastAsia="zh-CN"/>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B80249" w:rsidRPr="00B80249">
              <w:rPr>
                <w:rFonts w:asciiTheme="minorHAnsi" w:hAnsiTheme="minorHAnsi" w:cstheme="minorHAnsi"/>
                <w:b/>
                <w:bCs/>
                <w:i/>
                <w:iCs/>
                <w:sz w:val="22"/>
                <w:szCs w:val="22"/>
                <w:lang w:eastAsia="zh-CN"/>
              </w:rPr>
              <w:t xml:space="preserve">Roczny przegląd wraz ze sporządzeniem protokołów kominiarskich i kwartalnych usług czyszczenia  przewodów kominowych, dymnych, spalinowych i wentylacyjnych w budynkach  </w:t>
            </w:r>
            <w:r w:rsidR="00810BD7" w:rsidRPr="00810BD7">
              <w:rPr>
                <w:rFonts w:asciiTheme="minorHAnsi" w:hAnsiTheme="minorHAnsi" w:cstheme="minorHAnsi"/>
                <w:b/>
                <w:bCs/>
                <w:i/>
                <w:iCs/>
                <w:sz w:val="22"/>
                <w:szCs w:val="22"/>
                <w:lang w:eastAsia="zh-CN"/>
              </w:rPr>
              <w:t>administrowanych przez Zarząd Zlewni w Gdańsku</w:t>
            </w:r>
            <w:bookmarkStart w:id="0" w:name="_GoBack"/>
            <w:bookmarkEnd w:id="0"/>
            <w:r w:rsidR="00B80249">
              <w:rPr>
                <w:rFonts w:asciiTheme="minorHAnsi" w:hAnsiTheme="minorHAnsi" w:cstheme="minorHAnsi"/>
                <w:b/>
                <w:bCs/>
                <w:sz w:val="22"/>
                <w:szCs w:val="22"/>
                <w:lang w:eastAsia="zh-CN"/>
              </w:rPr>
              <w:t>”</w:t>
            </w: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04426087"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w:t>
            </w:r>
            <w:r w:rsidR="00301660">
              <w:rPr>
                <w:rFonts w:cs="Calibri"/>
                <w:b/>
                <w:bCs/>
                <w:color w:val="000000"/>
                <w:sz w:val="22"/>
                <w:szCs w:val="22"/>
              </w:rPr>
              <w:t>60</w:t>
            </w:r>
            <w:r w:rsidR="00DC3C04" w:rsidRPr="00F33708">
              <w:rPr>
                <w:rFonts w:cs="Calibri"/>
                <w:b/>
                <w:bCs/>
                <w:color w:val="000000"/>
                <w:sz w:val="22"/>
                <w:szCs w:val="22"/>
              </w:rPr>
              <w:t>.2020.ZZ.GD</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08216057"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 xml:space="preserve">pkt 6 Zapytania ofertowego z dnia </w:t>
      </w:r>
      <w:r w:rsidR="00301660">
        <w:rPr>
          <w:rFonts w:asciiTheme="minorHAnsi" w:hAnsiTheme="minorHAnsi" w:cstheme="minorHAnsi"/>
          <w:sz w:val="22"/>
          <w:szCs w:val="22"/>
        </w:rPr>
        <w:t>06.03</w:t>
      </w:r>
      <w:r w:rsidR="00C4135A">
        <w:rPr>
          <w:rFonts w:asciiTheme="minorHAnsi" w:hAnsiTheme="minorHAnsi" w:cstheme="minorHAnsi"/>
          <w:sz w:val="22"/>
          <w:szCs w:val="22"/>
        </w:rPr>
        <w:t>.2020</w:t>
      </w:r>
      <w:r w:rsidR="00301660">
        <w:rPr>
          <w:rFonts w:asciiTheme="minorHAnsi" w:hAnsiTheme="minorHAnsi" w:cstheme="minorHAnsi"/>
          <w:sz w:val="22"/>
          <w:szCs w:val="22"/>
        </w:rPr>
        <w:t xml:space="preserve"> </w:t>
      </w:r>
      <w:r w:rsidR="00C4135A">
        <w:rPr>
          <w:rFonts w:asciiTheme="minorHAnsi" w:hAnsiTheme="minorHAnsi" w:cstheme="minorHAnsi"/>
          <w:sz w:val="22"/>
          <w:szCs w:val="22"/>
        </w:rPr>
        <w:t>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D59E" w14:textId="77777777" w:rsidR="00592F3F" w:rsidRDefault="00592F3F">
      <w:r>
        <w:separator/>
      </w:r>
    </w:p>
  </w:endnote>
  <w:endnote w:type="continuationSeparator" w:id="0">
    <w:p w14:paraId="73CE5CC1" w14:textId="77777777" w:rsidR="00592F3F" w:rsidRDefault="0059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81F6C" w14:textId="77777777" w:rsidR="00592F3F" w:rsidRDefault="00592F3F">
      <w:r>
        <w:separator/>
      </w:r>
    </w:p>
  </w:footnote>
  <w:footnote w:type="continuationSeparator" w:id="0">
    <w:p w14:paraId="20AF9764" w14:textId="77777777" w:rsidR="00592F3F" w:rsidRDefault="0059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0"/>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2F3F"/>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BD7"/>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A7AB7"/>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3D35"/>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489"/>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5F6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249"/>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15C95-08CF-4189-9EDA-C25FFCAD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Kamila Siwek</cp:lastModifiedBy>
  <cp:revision>9</cp:revision>
  <cp:lastPrinted>2019-10-30T11:07:00Z</cp:lastPrinted>
  <dcterms:created xsi:type="dcterms:W3CDTF">2020-01-27T08:34:00Z</dcterms:created>
  <dcterms:modified xsi:type="dcterms:W3CDTF">2020-03-05T12:11:00Z</dcterms:modified>
</cp:coreProperties>
</file>